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如何购买到正宗的GX999电子狗？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0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t>很多朋友可能认为现在是手机导航时代，电子狗作用不大了，是不是这样呢？当然不是，导航与电子狗解决的不同的问题，导航仪只能依靠数据库系统内置的数据来播报，它是只要有数据就会报，完全的依赖数据，与路况及实际情况是完全无关的，对流动测速这类就更没办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t>   电子狗是利用多普勒雷达扫描原理实时探测测速雷达是否存在，并根据情况做出预报，好的电子狗不仅要求预报距离远，还不能有漏报，报近了来不及减速，预报的意义不大，有漏报就更是有可能直接吃罚单。所以，买一台好电子狗意义非常重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t>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lang w:eastAsia="zh-CN"/>
        </w:rPr>
        <w:drawing>
          <wp:inline distT="0" distB="0" distL="114300" distR="114300">
            <wp:extent cx="5080000" cy="5080000"/>
            <wp:effectExtent l="0" t="0" r="0" b="0"/>
            <wp:docPr id="3" name="图片 3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主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t>  GX999电子狗就是这样的一款产品，它的双导波超宽频超高感雷达模组来自于美国，是目前行业内领先的模组，正式它才确保了GX999的雷达探测系统是行业标杆，起到了领军专用，当然，更重要的是确保了车友不会有罚单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8" name="图片 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t> 在国内市场，GX999比某些纯进口的电子狗要强很多，原因在于：国外很多是区域性电子狗，因为这些国家的测速频率很单一，很多国家都只1-2个频率的雷达，我国却不一样，几乎集中了全球所有的测速雷达，什么频率都有，这也是很多电子狗存在漏报的原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t> GX999在进口雷达探测系统时做了全频的优化处理，完全做得到“完全探测无遗漏”，配合它的强大数据库系统，更是完美的完胜其它电子狗。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15" w:firstLineChars="166"/>
        <w:jc w:val="left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t>如何买到优质的gx999呢？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9" name="图片 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drawing>
          <wp:inline distT="0" distB="0" distL="114300" distR="114300">
            <wp:extent cx="5080000" cy="5080000"/>
            <wp:effectExtent l="0" t="0" r="0" b="0"/>
            <wp:docPr id="1" name="图片 1" descr="主图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主图a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t>  首先，官方天猫店（天猫搜索GX999或者bellroad旗舰店），收藏店铺、收藏宝贝、加购物车，官方客服会给大家优惠，而且，即将推出的抽奖系统也为车友准备了很好的礼物礼券，官方购买，30天包退，有品质，才敢于30天包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drawing>
          <wp:inline distT="0" distB="0" distL="114300" distR="114300">
            <wp:extent cx="5080000" cy="5080000"/>
            <wp:effectExtent l="0" t="0" r="0" b="0"/>
            <wp:docPr id="4" name="图片 4" descr="主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主图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6" name="图片 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t>其次，官方开通了微信公众号商城，搜索“贝豆数码”或者“bei446112965”微信公众号，可以直达官方公众号商城，加入官方分销队伍，分享、分销，均会有利润，为什么这样说呢，因为，在天猫 京东 拼多多这些三方平台上销售产品是要有很多费用的，现在官方商城直接将这些费用让利给车友，将以前的广告费直接拿出来给车友分享利润，只要你动动手指，分享到朋友群，或者做分销，都会有很好的利润，特别是分销系统，它是几级分销，只要你有下线，你就能够快速获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t>贝豆数码公众号商城还为车友提供了很多其它用得上的优质产品，这些产品是优选过的，能够确保质量，不会像某多多那样只顾价格不管产品质量，贝豆数码一直以来始终坚持的是质量第一，宁可不做买卖也不降低品质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  <w:t>加入贝豆数码的官方分销队伍，不仅可以买到物美价廉的电子狗，不仅能够买到优质的数码产品，还能不断为你不断的赢利。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</w:rPr>
      </w:pP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2184400" cy="2184400"/>
            <wp:effectExtent l="0" t="0" r="0" b="0"/>
            <wp:docPr id="5" name="图片 5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51" w:firstLineChars="100"/>
        <w:rPr>
          <w:rFonts w:hint="default" w:cs="黑体"/>
          <w:b/>
          <w:lang w:val="en-US"/>
        </w:rPr>
      </w:pPr>
      <w:bookmarkStart w:id="0" w:name="_GoBack"/>
      <w:r>
        <w:rPr>
          <w:rFonts w:hint="eastAsia" w:ascii="仿宋" w:hAnsi="仿宋" w:eastAsia="仿宋" w:cs="黑体"/>
          <w:b/>
          <w:i w:val="0"/>
          <w:caps w:val="0"/>
          <w:color w:val="333333"/>
          <w:spacing w:val="5"/>
          <w:sz w:val="24"/>
          <w:szCs w:val="24"/>
          <w:shd w:val="clear" w:fill="FFFFFF"/>
          <w:lang w:val="en-US" w:eastAsia="zh-CN"/>
        </w:rPr>
        <w:t>识别二维码，加入贝豆商城，零投资赚钱！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5AF4"/>
    <w:rsid w:val="39F31149"/>
    <w:rsid w:val="7BF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2020-07-18T03:48:00Z</dcterms:created>
  <dc:creator>工程师  老王</dc:creator>
  <cp:lastModifiedBy>工程师  老王</cp:lastModifiedBy>
  <dcterms:modified xsi:type="dcterms:W3CDTF">2020-09-06T09:26:26Z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